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</w:rPr>
      </w:pPr>
      <w:r>
        <w:rPr>
          <w:rFonts w:hint="eastAsia"/>
        </w:rPr>
        <w:t>关于铜仁武投集团平安公共交通客运有限公司在我行申请贷款255万元的情况报告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铜仁武投集团平安公共交通客运有限公司，经济类型是有限责任公司，成立于2016年6月7日，法定代表人龙松，注册资本10000万元，企业地址位于贵州省铜仁市松桃苗族自治县蓼皋镇七星大道星月湾。经营范围包括城市公交车及出租车运营，出租汽车标线制作，公交广告设计，汽车配件、电子设备销售，汽车修理及保养，驾驶员培训,电动车充换电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该公司为铜仁市武陵山投资经营（集团）公司全资子公司，与我行法人股东松桃万安建材有限公司的关联企业，属于我行法人股东关联方。该公司向我行申请贷款255万元，贷款期限3年，年利率9%，用于支付工程款，还款方式为按季付息，分期还本，担保方式为保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截止2022年12月31日，本行关联交易贷款余额1502.6万元，资本净额5242.79万元，全部关联方贷款余额占资本净额比例为28.66%。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以上贷款报关联交易委员会备案，经董事会审批，符合议事规则及相关管理规定。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            2023年1月19日</w:t>
      </w: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2ODZjNjU1Zjg0OGQyNjdhM2JmNDk3NjQ0MDFlYjAifQ=="/>
  </w:docVars>
  <w:rsids>
    <w:rsidRoot w:val="00000000"/>
    <w:rsid w:val="0EBF4E92"/>
    <w:rsid w:val="1F4D6FA5"/>
    <w:rsid w:val="35B6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238</Words>
  <Characters>268</Characters>
  <Lines>0</Lines>
  <Paragraphs>0</Paragraphs>
  <TotalTime>4</TotalTime>
  <ScaleCrop>false</ScaleCrop>
  <LinksUpToDate>false</LinksUpToDate>
  <CharactersWithSpaces>306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大鑫</cp:lastModifiedBy>
  <dcterms:modified xsi:type="dcterms:W3CDTF">2023-07-17T02:59:04Z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3B4F7980874B4832A38FD019ED2579E9_12</vt:lpwstr>
  </property>
</Properties>
</file>